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620B" w14:textId="7113B157" w:rsidR="003806AA" w:rsidRDefault="003806AA" w:rsidP="007D2F06">
      <w:pPr>
        <w:rPr>
          <w:rFonts w:cstheme="minorHAnsi"/>
          <w:b/>
          <w:bCs/>
          <w:sz w:val="32"/>
          <w:szCs w:val="32"/>
          <w:lang w:val="en-US"/>
        </w:rPr>
      </w:pPr>
    </w:p>
    <w:p w14:paraId="66D40CEB" w14:textId="77777777" w:rsidR="00A967DB" w:rsidRPr="00832B62" w:rsidRDefault="00A967DB" w:rsidP="00832B62">
      <w:pPr>
        <w:spacing w:after="0"/>
        <w:rPr>
          <w:rFonts w:cstheme="minorHAnsi"/>
          <w:b/>
          <w:bCs/>
          <w:i/>
          <w:iCs/>
          <w:sz w:val="24"/>
          <w:szCs w:val="24"/>
          <w:lang w:val="en-GB"/>
        </w:rPr>
      </w:pPr>
    </w:p>
    <w:p w14:paraId="30782566" w14:textId="64775655" w:rsidR="00695F32" w:rsidRPr="00435079" w:rsidRDefault="00767E63" w:rsidP="00695F32">
      <w:pPr>
        <w:spacing w:after="0"/>
        <w:jc w:val="center"/>
        <w:rPr>
          <w:rFonts w:cstheme="minorHAnsi"/>
          <w:b/>
          <w:bCs/>
          <w:i/>
          <w:iCs/>
          <w:color w:val="2F5496" w:themeColor="accent1" w:themeShade="BF"/>
          <w:sz w:val="32"/>
          <w:szCs w:val="32"/>
        </w:rPr>
      </w:pPr>
      <w:r w:rsidRPr="007627A5">
        <w:rPr>
          <w:b/>
          <w:i/>
          <w:color w:val="2F5496" w:themeColor="accent1" w:themeShade="BF"/>
          <w:sz w:val="32"/>
          <w:szCs w:val="32"/>
          <w:lang w:val="sv"/>
        </w:rPr>
        <w:t>Den 20 november firar vi FN:s internationella barndag</w:t>
      </w:r>
    </w:p>
    <w:p w14:paraId="7F8C564A" w14:textId="15931342" w:rsidR="00A967DB" w:rsidRPr="00435079" w:rsidRDefault="00AB3F95" w:rsidP="00695F32">
      <w:pPr>
        <w:spacing w:after="0"/>
        <w:jc w:val="center"/>
        <w:rPr>
          <w:rFonts w:cstheme="minorHAnsi"/>
          <w:i/>
          <w:iCs/>
          <w:color w:val="2F5496" w:themeColor="accent1" w:themeShade="BF"/>
          <w:sz w:val="24"/>
          <w:szCs w:val="24"/>
        </w:rPr>
      </w:pPr>
      <w:r w:rsidRPr="007627A5">
        <w:rPr>
          <w:i/>
          <w:color w:val="2F5496" w:themeColor="accent1" w:themeShade="BF"/>
          <w:sz w:val="24"/>
          <w:szCs w:val="24"/>
          <w:lang w:val="sv"/>
        </w:rPr>
        <w:t xml:space="preserve">Barn </w:t>
      </w:r>
      <w:r w:rsidR="004F76A1">
        <w:rPr>
          <w:i/>
          <w:color w:val="2F5496" w:themeColor="accent1" w:themeShade="BF"/>
          <w:sz w:val="24"/>
          <w:szCs w:val="24"/>
          <w:lang w:val="sv"/>
        </w:rPr>
        <w:t>med</w:t>
      </w:r>
      <w:r w:rsidRPr="007627A5">
        <w:rPr>
          <w:i/>
          <w:color w:val="2F5496" w:themeColor="accent1" w:themeShade="BF"/>
          <w:sz w:val="24"/>
          <w:szCs w:val="24"/>
          <w:lang w:val="sv"/>
        </w:rPr>
        <w:t xml:space="preserve"> fängslade föräldrar</w:t>
      </w:r>
      <w:r w:rsidR="009E34DC">
        <w:rPr>
          <w:i/>
          <w:color w:val="2F5496" w:themeColor="accent1" w:themeShade="BF"/>
          <w:sz w:val="24"/>
          <w:szCs w:val="24"/>
          <w:lang w:val="sv"/>
        </w:rPr>
        <w:t xml:space="preserve"> –</w:t>
      </w:r>
      <w:r w:rsidRPr="007627A5">
        <w:rPr>
          <w:i/>
          <w:color w:val="2F5496" w:themeColor="accent1" w:themeShade="BF"/>
          <w:sz w:val="24"/>
          <w:szCs w:val="24"/>
          <w:lang w:val="sv"/>
        </w:rPr>
        <w:t xml:space="preserve">inte deras brott, men ändå deras straff. </w:t>
      </w:r>
    </w:p>
    <w:p w14:paraId="4FE5B6E0" w14:textId="0BD82EE9" w:rsidR="000A5B7C" w:rsidRPr="00435079" w:rsidRDefault="000A5B7C" w:rsidP="00695F32">
      <w:pPr>
        <w:spacing w:after="0"/>
        <w:jc w:val="center"/>
        <w:rPr>
          <w:rFonts w:cstheme="minorHAnsi"/>
          <w:b/>
          <w:bCs/>
          <w:i/>
          <w:iCs/>
          <w:color w:val="2F5496" w:themeColor="accent1" w:themeShade="BF"/>
          <w:sz w:val="32"/>
          <w:szCs w:val="32"/>
        </w:rPr>
      </w:pPr>
      <w:r w:rsidRPr="007627A5">
        <w:rPr>
          <w:i/>
          <w:color w:val="2F5496" w:themeColor="accent1" w:themeShade="BF"/>
          <w:sz w:val="24"/>
          <w:szCs w:val="24"/>
          <w:lang w:val="sv"/>
        </w:rPr>
        <w:t>De har egna rättigheter och särskilda behov.</w:t>
      </w:r>
    </w:p>
    <w:p w14:paraId="778D4D3F" w14:textId="3C1EE172" w:rsidR="00A63F60" w:rsidRPr="00435079" w:rsidRDefault="00A63F60" w:rsidP="00865FD7">
      <w:pPr>
        <w:spacing w:after="0"/>
        <w:rPr>
          <w:rFonts w:cstheme="minorHAnsi"/>
          <w:b/>
          <w:bCs/>
          <w:sz w:val="24"/>
          <w:szCs w:val="24"/>
        </w:rPr>
      </w:pPr>
    </w:p>
    <w:p w14:paraId="07BB9F5F" w14:textId="77777777" w:rsidR="00AF7D69" w:rsidRPr="00435079" w:rsidRDefault="00AF7D69" w:rsidP="00865FD7">
      <w:pPr>
        <w:spacing w:after="0"/>
        <w:rPr>
          <w:rFonts w:cstheme="minorHAnsi"/>
          <w:b/>
          <w:bCs/>
          <w:sz w:val="24"/>
          <w:szCs w:val="24"/>
        </w:rPr>
      </w:pPr>
    </w:p>
    <w:p w14:paraId="6C067E69" w14:textId="77777777" w:rsidR="004244F4" w:rsidRPr="00435079" w:rsidRDefault="004244F4" w:rsidP="00A61183">
      <w:pPr>
        <w:spacing w:after="0"/>
        <w:rPr>
          <w:rFonts w:cstheme="minorHAnsi"/>
          <w:b/>
          <w:bCs/>
          <w:sz w:val="24"/>
          <w:szCs w:val="24"/>
        </w:rPr>
      </w:pPr>
    </w:p>
    <w:p w14:paraId="14CCAC66" w14:textId="3EA7E2C1" w:rsidR="00D034BF" w:rsidRPr="00435079" w:rsidRDefault="00A61183" w:rsidP="007627A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5688A">
        <w:rPr>
          <w:sz w:val="24"/>
          <w:szCs w:val="24"/>
          <w:lang w:val="sv"/>
        </w:rPr>
        <w:t>Till den det berör</w:t>
      </w:r>
      <w:r w:rsidR="005C17FB">
        <w:rPr>
          <w:sz w:val="24"/>
          <w:szCs w:val="24"/>
          <w:lang w:val="sv"/>
        </w:rPr>
        <w:t>,</w:t>
      </w:r>
    </w:p>
    <w:p w14:paraId="53A4D03F" w14:textId="7A30D8B9" w:rsidR="007332CD" w:rsidRPr="00435079" w:rsidRDefault="00E57E70" w:rsidP="007627A5">
      <w:pPr>
        <w:spacing w:before="240" w:after="0"/>
        <w:jc w:val="both"/>
        <w:rPr>
          <w:rFonts w:cstheme="minorHAnsi"/>
          <w:sz w:val="24"/>
          <w:szCs w:val="24"/>
        </w:rPr>
      </w:pPr>
      <w:r w:rsidRPr="0065688A">
        <w:rPr>
          <w:sz w:val="24"/>
          <w:szCs w:val="24"/>
          <w:lang w:val="sv"/>
        </w:rPr>
        <w:t>Uppskattningsvis 2 miljoner barn i Europa påverkas av att en förälder fängslas</w:t>
      </w:r>
      <w:r w:rsidR="00190CD8">
        <w:rPr>
          <w:sz w:val="24"/>
          <w:szCs w:val="24"/>
          <w:lang w:val="sv"/>
        </w:rPr>
        <w:t>, ett mycket större antal än själva fängelsepopulationen.</w:t>
      </w:r>
      <w:r>
        <w:rPr>
          <w:lang w:val="sv"/>
        </w:rPr>
        <w:t xml:space="preserve"> </w:t>
      </w:r>
      <w:r w:rsidR="00435079">
        <w:rPr>
          <w:lang w:val="sv"/>
        </w:rPr>
        <w:t>B</w:t>
      </w:r>
      <w:r w:rsidR="00714214" w:rsidRPr="0065688A">
        <w:rPr>
          <w:sz w:val="24"/>
          <w:szCs w:val="24"/>
          <w:lang w:val="sv"/>
        </w:rPr>
        <w:t xml:space="preserve">arn </w:t>
      </w:r>
      <w:r w:rsidR="000003AF">
        <w:rPr>
          <w:sz w:val="24"/>
          <w:szCs w:val="24"/>
          <w:lang w:val="sv"/>
        </w:rPr>
        <w:t>med</w:t>
      </w:r>
      <w:r w:rsidR="00CA3D4C" w:rsidRPr="0065688A">
        <w:rPr>
          <w:sz w:val="24"/>
          <w:szCs w:val="24"/>
          <w:lang w:val="sv"/>
        </w:rPr>
        <w:t xml:space="preserve"> fängslade föräldrar tillhör en högriskgrupp</w:t>
      </w:r>
      <w:r w:rsidR="005310B5">
        <w:rPr>
          <w:sz w:val="24"/>
          <w:szCs w:val="24"/>
          <w:lang w:val="sv"/>
        </w:rPr>
        <w:t xml:space="preserve">, </w:t>
      </w:r>
      <w:r w:rsidR="00714214" w:rsidRPr="0065688A">
        <w:rPr>
          <w:sz w:val="24"/>
          <w:szCs w:val="24"/>
          <w:lang w:val="sv"/>
        </w:rPr>
        <w:t xml:space="preserve">växer ofta upp i </w:t>
      </w:r>
      <w:r w:rsidR="00C01683">
        <w:rPr>
          <w:sz w:val="24"/>
          <w:szCs w:val="24"/>
          <w:lang w:val="sv"/>
        </w:rPr>
        <w:t xml:space="preserve">instabila </w:t>
      </w:r>
      <w:r w:rsidR="00DF1448">
        <w:rPr>
          <w:sz w:val="24"/>
          <w:szCs w:val="24"/>
          <w:lang w:val="sv"/>
        </w:rPr>
        <w:t>miljöer</w:t>
      </w:r>
      <w:r w:rsidR="00714214" w:rsidRPr="0065688A">
        <w:rPr>
          <w:sz w:val="24"/>
          <w:szCs w:val="24"/>
          <w:lang w:val="sv"/>
        </w:rPr>
        <w:t xml:space="preserve"> och utsätts för flera riskfaktorer. </w:t>
      </w:r>
    </w:p>
    <w:p w14:paraId="3504C755" w14:textId="77777777" w:rsidR="00435079" w:rsidRDefault="00FE0054" w:rsidP="00435079">
      <w:pPr>
        <w:spacing w:before="24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  <w:lang w:val="sv"/>
        </w:rPr>
        <w:t xml:space="preserve">År 2018 </w:t>
      </w:r>
      <w:r w:rsidR="008D5898">
        <w:rPr>
          <w:sz w:val="24"/>
          <w:szCs w:val="24"/>
          <w:lang w:val="sv"/>
        </w:rPr>
        <w:t>antog</w:t>
      </w:r>
      <w:r w:rsidR="00435079">
        <w:rPr>
          <w:sz w:val="24"/>
          <w:szCs w:val="24"/>
          <w:lang w:val="sv"/>
        </w:rPr>
        <w:t xml:space="preserve"> </w:t>
      </w:r>
      <w:r w:rsidR="00063D1B" w:rsidRPr="0065688A">
        <w:rPr>
          <w:sz w:val="24"/>
          <w:szCs w:val="24"/>
          <w:lang w:val="sv"/>
        </w:rPr>
        <w:t>Europarådet en rekommendation</w:t>
      </w:r>
      <w:r>
        <w:rPr>
          <w:sz w:val="24"/>
          <w:szCs w:val="24"/>
          <w:lang w:val="sv"/>
        </w:rPr>
        <w:t xml:space="preserve"> CM/</w:t>
      </w:r>
      <w:proofErr w:type="gramStart"/>
      <w:r>
        <w:rPr>
          <w:sz w:val="24"/>
          <w:szCs w:val="24"/>
          <w:lang w:val="sv"/>
        </w:rPr>
        <w:t>Rec(</w:t>
      </w:r>
      <w:proofErr w:type="gramEnd"/>
      <w:r>
        <w:rPr>
          <w:sz w:val="24"/>
          <w:szCs w:val="24"/>
          <w:lang w:val="sv"/>
        </w:rPr>
        <w:t>2018)5 (</w:t>
      </w:r>
      <w:hyperlink r:id="rId7" w:history="1">
        <w:r w:rsidR="00367E6D">
          <w:rPr>
            <w:rStyle w:val="Hyperlnk"/>
            <w:sz w:val="24"/>
            <w:szCs w:val="24"/>
            <w:lang w:val="sv"/>
          </w:rPr>
          <w:t xml:space="preserve">hitta den </w:t>
        </w:r>
      </w:hyperlink>
      <w:hyperlink r:id="rId8" w:history="1">
        <w:r w:rsidR="00367E6D">
          <w:rPr>
            <w:rStyle w:val="Hyperlnk"/>
            <w:sz w:val="24"/>
            <w:szCs w:val="24"/>
            <w:lang w:val="sv"/>
          </w:rPr>
          <w:t>här på ditt språk</w:t>
        </w:r>
      </w:hyperlink>
      <w:r w:rsidR="0055181C" w:rsidRPr="0065688A">
        <w:rPr>
          <w:rStyle w:val="Hyperlnk"/>
          <w:color w:val="auto"/>
          <w:sz w:val="24"/>
          <w:szCs w:val="24"/>
          <w:u w:val="none"/>
          <w:lang w:val="sv"/>
        </w:rPr>
        <w:t>)</w:t>
      </w:r>
      <w:r w:rsidR="00063D1B" w:rsidRPr="0065688A">
        <w:rPr>
          <w:sz w:val="24"/>
          <w:szCs w:val="24"/>
          <w:lang w:val="sv"/>
        </w:rPr>
        <w:t xml:space="preserve"> som stärker rättigheterna för barn till </w:t>
      </w:r>
      <w:r w:rsidR="008C2CBE">
        <w:rPr>
          <w:sz w:val="24"/>
          <w:szCs w:val="24"/>
          <w:lang w:val="sv"/>
        </w:rPr>
        <w:t>fångar</w:t>
      </w:r>
      <w:r w:rsidR="00063D1B" w:rsidRPr="0065688A">
        <w:rPr>
          <w:sz w:val="24"/>
          <w:szCs w:val="24"/>
          <w:lang w:val="sv"/>
        </w:rPr>
        <w:t xml:space="preserve">. Medlemsstaterna  </w:t>
      </w:r>
      <w:r w:rsidR="000A3E32">
        <w:rPr>
          <w:sz w:val="24"/>
          <w:szCs w:val="24"/>
          <w:lang w:val="sv"/>
        </w:rPr>
        <w:t>vägleds</w:t>
      </w:r>
      <w:r w:rsidR="00063D1B" w:rsidRPr="0065688A">
        <w:rPr>
          <w:sz w:val="24"/>
          <w:szCs w:val="24"/>
          <w:lang w:val="sv"/>
        </w:rPr>
        <w:t xml:space="preserve"> av dessa principer</w:t>
      </w:r>
      <w:r>
        <w:rPr>
          <w:sz w:val="24"/>
          <w:szCs w:val="24"/>
          <w:lang w:val="sv"/>
        </w:rPr>
        <w:t xml:space="preserve"> i</w:t>
      </w:r>
      <w:r>
        <w:rPr>
          <w:lang w:val="sv"/>
        </w:rPr>
        <w:t xml:space="preserve"> politik </w:t>
      </w:r>
      <w:r w:rsidR="00063D1B" w:rsidRPr="0065688A">
        <w:rPr>
          <w:sz w:val="24"/>
          <w:szCs w:val="24"/>
          <w:lang w:val="sv"/>
        </w:rPr>
        <w:t xml:space="preserve"> och praxis. De 56 artiklarna omfattar </w:t>
      </w:r>
      <w:r w:rsidR="00277F3D">
        <w:rPr>
          <w:sz w:val="24"/>
          <w:szCs w:val="24"/>
          <w:lang w:val="sv"/>
        </w:rPr>
        <w:t>polis</w:t>
      </w:r>
      <w:r>
        <w:rPr>
          <w:lang w:val="sv"/>
        </w:rPr>
        <w:t xml:space="preserve">, </w:t>
      </w:r>
      <w:r w:rsidR="00435079">
        <w:rPr>
          <w:sz w:val="24"/>
          <w:szCs w:val="24"/>
          <w:lang w:val="sv"/>
        </w:rPr>
        <w:t>domstol</w:t>
      </w:r>
      <w:r>
        <w:rPr>
          <w:lang w:val="sv"/>
        </w:rPr>
        <w:t xml:space="preserve">, </w:t>
      </w:r>
      <w:r w:rsidR="00435079">
        <w:rPr>
          <w:lang w:val="sv"/>
        </w:rPr>
        <w:t>f</w:t>
      </w:r>
      <w:r w:rsidR="00435079">
        <w:rPr>
          <w:sz w:val="24"/>
          <w:szCs w:val="24"/>
          <w:lang w:val="sv"/>
        </w:rPr>
        <w:t>ängelse</w:t>
      </w:r>
      <w:r w:rsidR="00435079">
        <w:rPr>
          <w:lang w:val="sv"/>
        </w:rPr>
        <w:t>, p</w:t>
      </w:r>
      <w:r w:rsidR="00EB6055" w:rsidRPr="0065688A">
        <w:rPr>
          <w:sz w:val="24"/>
          <w:szCs w:val="24"/>
          <w:lang w:val="sv"/>
        </w:rPr>
        <w:t>ersonal som arbetar</w:t>
      </w:r>
      <w:r w:rsidR="00367E6D">
        <w:rPr>
          <w:sz w:val="24"/>
          <w:szCs w:val="24"/>
          <w:lang w:val="sv"/>
        </w:rPr>
        <w:t xml:space="preserve"> med</w:t>
      </w:r>
      <w:r w:rsidR="00EB6055" w:rsidRPr="0065688A">
        <w:rPr>
          <w:sz w:val="24"/>
          <w:szCs w:val="24"/>
          <w:lang w:val="sv"/>
        </w:rPr>
        <w:t xml:space="preserve"> barn</w:t>
      </w:r>
      <w:r>
        <w:rPr>
          <w:lang w:val="sv"/>
        </w:rPr>
        <w:t xml:space="preserve"> och </w:t>
      </w:r>
      <w:r w:rsidR="00EB6055" w:rsidRPr="0065688A">
        <w:rPr>
          <w:sz w:val="24"/>
          <w:szCs w:val="24"/>
          <w:lang w:val="sv"/>
        </w:rPr>
        <w:t>fängslade föräldrar</w:t>
      </w:r>
      <w:r>
        <w:rPr>
          <w:lang w:val="sv"/>
        </w:rPr>
        <w:t xml:space="preserve">, </w:t>
      </w:r>
      <w:r w:rsidR="00435079">
        <w:rPr>
          <w:sz w:val="24"/>
          <w:szCs w:val="24"/>
          <w:lang w:val="sv"/>
        </w:rPr>
        <w:t>ö</w:t>
      </w:r>
      <w:r w:rsidR="00EB6055" w:rsidRPr="0065688A">
        <w:rPr>
          <w:sz w:val="24"/>
          <w:szCs w:val="24"/>
          <w:lang w:val="sv"/>
        </w:rPr>
        <w:t>vervakning</w:t>
      </w:r>
      <w:r w:rsidR="00A967DB">
        <w:rPr>
          <w:sz w:val="24"/>
          <w:szCs w:val="24"/>
          <w:lang w:val="sv"/>
        </w:rPr>
        <w:t>,</w:t>
      </w:r>
      <w:r w:rsidR="00EB6055" w:rsidRPr="0065688A">
        <w:rPr>
          <w:sz w:val="24"/>
          <w:szCs w:val="24"/>
          <w:lang w:val="sv"/>
        </w:rPr>
        <w:t xml:space="preserve"> forskning</w:t>
      </w:r>
      <w:r w:rsidR="00A37249">
        <w:rPr>
          <w:sz w:val="24"/>
          <w:szCs w:val="24"/>
          <w:lang w:val="sv"/>
        </w:rPr>
        <w:t xml:space="preserve"> och</w:t>
      </w:r>
      <w:r w:rsidR="00695F32" w:rsidRPr="0065688A">
        <w:rPr>
          <w:sz w:val="24"/>
          <w:szCs w:val="24"/>
          <w:lang w:val="sv"/>
        </w:rPr>
        <w:t xml:space="preserve"> media</w:t>
      </w:r>
      <w:r w:rsidR="000871E4" w:rsidRPr="0065688A">
        <w:rPr>
          <w:i/>
          <w:color w:val="7A7A7A"/>
          <w:sz w:val="24"/>
          <w:szCs w:val="24"/>
          <w:shd w:val="clear" w:color="auto" w:fill="FFFFFF"/>
          <w:lang w:val="sv"/>
        </w:rPr>
        <w:t>.</w:t>
      </w:r>
      <w:r w:rsidR="00367E6D">
        <w:rPr>
          <w:sz w:val="24"/>
          <w:szCs w:val="24"/>
          <w:lang w:val="sv"/>
        </w:rPr>
        <w:t xml:space="preserve"> </w:t>
      </w:r>
    </w:p>
    <w:p w14:paraId="14E2AF7D" w14:textId="66251919" w:rsidR="00EB6055" w:rsidRPr="00435079" w:rsidRDefault="00EB6055" w:rsidP="00435079">
      <w:pPr>
        <w:spacing w:before="240"/>
        <w:jc w:val="both"/>
        <w:rPr>
          <w:rFonts w:cstheme="minorHAnsi"/>
          <w:sz w:val="24"/>
          <w:szCs w:val="24"/>
        </w:rPr>
      </w:pPr>
      <w:r>
        <w:rPr>
          <w:lang w:val="sv"/>
        </w:rPr>
        <w:t xml:space="preserve">Rekommendationen riktar sig till </w:t>
      </w:r>
      <w:r w:rsidR="00435079">
        <w:rPr>
          <w:lang w:val="sv"/>
        </w:rPr>
        <w:t>K</w:t>
      </w:r>
      <w:r w:rsidR="00A37249">
        <w:rPr>
          <w:sz w:val="24"/>
          <w:szCs w:val="24"/>
          <w:lang w:val="sv"/>
        </w:rPr>
        <w:t xml:space="preserve">riminalvården </w:t>
      </w:r>
      <w:r>
        <w:rPr>
          <w:lang w:val="sv"/>
        </w:rPr>
        <w:t xml:space="preserve">och </w:t>
      </w:r>
      <w:r w:rsidR="00435079">
        <w:rPr>
          <w:lang w:val="sv"/>
        </w:rPr>
        <w:t>intuitioner som förvarar barn som begått brott</w:t>
      </w:r>
      <w:r>
        <w:rPr>
          <w:lang w:val="sv"/>
        </w:rPr>
        <w:t xml:space="preserve"> </w:t>
      </w:r>
      <w:r w:rsidR="00DF2504">
        <w:rPr>
          <w:sz w:val="24"/>
          <w:szCs w:val="24"/>
          <w:lang w:val="sv"/>
        </w:rPr>
        <w:t>men</w:t>
      </w:r>
      <w:r w:rsidR="00435079">
        <w:rPr>
          <w:sz w:val="24"/>
          <w:szCs w:val="24"/>
          <w:lang w:val="sv"/>
        </w:rPr>
        <w:t xml:space="preserve"> </w:t>
      </w:r>
      <w:r w:rsidR="00DF2504">
        <w:rPr>
          <w:sz w:val="24"/>
          <w:szCs w:val="24"/>
          <w:lang w:val="sv"/>
        </w:rPr>
        <w:t>också till</w:t>
      </w:r>
      <w:r>
        <w:rPr>
          <w:lang w:val="sv"/>
        </w:rPr>
        <w:t xml:space="preserve"> </w:t>
      </w:r>
      <w:r w:rsidRPr="0065688A">
        <w:rPr>
          <w:sz w:val="24"/>
          <w:szCs w:val="24"/>
          <w:lang w:val="sv"/>
        </w:rPr>
        <w:t>andra ministerier, myndigheter</w:t>
      </w:r>
      <w:r w:rsidR="00B516C4">
        <w:rPr>
          <w:sz w:val="24"/>
          <w:szCs w:val="24"/>
          <w:lang w:val="sv"/>
        </w:rPr>
        <w:t xml:space="preserve"> och</w:t>
      </w:r>
      <w:r w:rsidRPr="0065688A">
        <w:rPr>
          <w:sz w:val="24"/>
          <w:szCs w:val="24"/>
          <w:lang w:val="sv"/>
        </w:rPr>
        <w:t xml:space="preserve"> organisationer</w:t>
      </w:r>
      <w:r>
        <w:rPr>
          <w:lang w:val="sv"/>
        </w:rPr>
        <w:t xml:space="preserve">. </w:t>
      </w:r>
      <w:r w:rsidR="00DF2504" w:rsidRPr="0065688A">
        <w:rPr>
          <w:sz w:val="24"/>
          <w:szCs w:val="24"/>
          <w:lang w:val="sv"/>
        </w:rPr>
        <w:t xml:space="preserve">Behovet av samarbete </w:t>
      </w:r>
      <w:r w:rsidR="00C063A7">
        <w:rPr>
          <w:sz w:val="24"/>
          <w:szCs w:val="24"/>
          <w:lang w:val="sv"/>
        </w:rPr>
        <w:t>erkänns</w:t>
      </w:r>
      <w:r w:rsidR="00DF2504" w:rsidRPr="0065688A">
        <w:rPr>
          <w:sz w:val="24"/>
          <w:szCs w:val="24"/>
          <w:lang w:val="sv"/>
        </w:rPr>
        <w:t xml:space="preserve">. </w:t>
      </w:r>
      <w:r>
        <w:rPr>
          <w:lang w:val="sv"/>
        </w:rPr>
        <w:t xml:space="preserve"> </w:t>
      </w:r>
      <w:r w:rsidR="008C2CBE">
        <w:rPr>
          <w:sz w:val="24"/>
          <w:szCs w:val="24"/>
          <w:lang w:val="sv"/>
        </w:rPr>
        <w:t xml:space="preserve">Ta en titt </w:t>
      </w:r>
      <w:r w:rsidR="00367E6D">
        <w:rPr>
          <w:sz w:val="24"/>
          <w:szCs w:val="24"/>
          <w:lang w:val="sv"/>
        </w:rPr>
        <w:t xml:space="preserve">om ditt </w:t>
      </w:r>
      <w:r w:rsidR="007627A5">
        <w:rPr>
          <w:sz w:val="24"/>
          <w:szCs w:val="24"/>
          <w:lang w:val="sv"/>
        </w:rPr>
        <w:t>område</w:t>
      </w:r>
      <w:r w:rsidR="007627A5" w:rsidRPr="007627A5">
        <w:rPr>
          <w:sz w:val="24"/>
          <w:szCs w:val="24"/>
          <w:lang w:val="sv"/>
        </w:rPr>
        <w:t xml:space="preserve"> också uppmanas</w:t>
      </w:r>
      <w:r w:rsidR="008C2CBE">
        <w:rPr>
          <w:sz w:val="24"/>
          <w:szCs w:val="24"/>
          <w:lang w:val="sv"/>
        </w:rPr>
        <w:t>:</w:t>
      </w:r>
    </w:p>
    <w:p w14:paraId="0AC44A05" w14:textId="338C2966" w:rsidR="007F676C" w:rsidRPr="00435079" w:rsidRDefault="007F676C" w:rsidP="007627A5">
      <w:pPr>
        <w:pStyle w:val="Liststycke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sv-SE"/>
        </w:rPr>
      </w:pPr>
      <w:r w:rsidRPr="00B830E3">
        <w:rPr>
          <w:b/>
          <w:lang w:val="sv"/>
        </w:rPr>
        <w:t>Allmänna åklagare och</w:t>
      </w:r>
      <w:r w:rsidRPr="00B830E3">
        <w:rPr>
          <w:lang w:val="sv"/>
        </w:rPr>
        <w:t xml:space="preserve"> </w:t>
      </w:r>
      <w:r w:rsidRPr="00B830E3">
        <w:rPr>
          <w:b/>
          <w:lang w:val="sv"/>
        </w:rPr>
        <w:t>domstolar</w:t>
      </w:r>
      <w:r w:rsidRPr="00B830E3">
        <w:rPr>
          <w:lang w:val="sv"/>
        </w:rPr>
        <w:t xml:space="preserve"> i artiklarna 2, 4, 9, 10, 12 och 17 </w:t>
      </w:r>
    </w:p>
    <w:p w14:paraId="02F52E1D" w14:textId="16EA0C68" w:rsidR="007F676C" w:rsidRPr="00435079" w:rsidRDefault="00B94C95" w:rsidP="007627A5">
      <w:pPr>
        <w:pStyle w:val="Liststycke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sv-SE"/>
        </w:rPr>
      </w:pPr>
      <w:r>
        <w:rPr>
          <w:b/>
          <w:lang w:val="sv"/>
        </w:rPr>
        <w:t>Socialtjänsten</w:t>
      </w:r>
      <w:r w:rsidR="007F676C">
        <w:rPr>
          <w:lang w:val="sv"/>
        </w:rPr>
        <w:t xml:space="preserve"> i artiklarna 16, </w:t>
      </w:r>
      <w:r w:rsidR="007F676C" w:rsidRPr="00B830E3">
        <w:rPr>
          <w:lang w:val="sv"/>
        </w:rPr>
        <w:t>19, 27, 36, 38, 39</w:t>
      </w:r>
      <w:r w:rsidR="007F676C">
        <w:rPr>
          <w:lang w:val="sv"/>
        </w:rPr>
        <w:t>, 40, 44, 49, 50, 54</w:t>
      </w:r>
    </w:p>
    <w:p w14:paraId="1C86E0E9" w14:textId="3C443DEB" w:rsidR="007F676C" w:rsidRPr="00435079" w:rsidRDefault="00EE4970" w:rsidP="007627A5">
      <w:pPr>
        <w:pStyle w:val="Liststycke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sv-SE"/>
        </w:rPr>
      </w:pPr>
      <w:r>
        <w:rPr>
          <w:b/>
          <w:lang w:val="sv"/>
        </w:rPr>
        <w:t>Rättsvårdandemyndigheter och</w:t>
      </w:r>
      <w:r w:rsidR="007F676C" w:rsidRPr="00B830E3">
        <w:rPr>
          <w:b/>
          <w:lang w:val="sv"/>
        </w:rPr>
        <w:t xml:space="preserve"> Polisen</w:t>
      </w:r>
      <w:r w:rsidR="007F676C" w:rsidRPr="00B830E3">
        <w:rPr>
          <w:lang w:val="sv"/>
        </w:rPr>
        <w:t xml:space="preserve"> i artiklarna 8, 12, 49 och 50</w:t>
      </w:r>
    </w:p>
    <w:p w14:paraId="35B9DE63" w14:textId="2D22CC27" w:rsidR="003E2649" w:rsidRPr="00B5423C" w:rsidRDefault="00B5423C" w:rsidP="007627A5">
      <w:pPr>
        <w:pStyle w:val="Liststycke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sv-SE"/>
        </w:rPr>
      </w:pPr>
      <w:r>
        <w:rPr>
          <w:lang w:val="sv"/>
        </w:rPr>
        <w:t>Beslutsfattare och professionella</w:t>
      </w:r>
      <w:r w:rsidR="00252054" w:rsidRPr="00B830E3">
        <w:rPr>
          <w:lang w:val="sv"/>
        </w:rPr>
        <w:t xml:space="preserve"> i artiklarna 6, 46 och 53</w:t>
      </w:r>
    </w:p>
    <w:p w14:paraId="25CA206D" w14:textId="5407F0A6" w:rsidR="007F676C" w:rsidRPr="00B830E3" w:rsidRDefault="003D5527" w:rsidP="007627A5">
      <w:pPr>
        <w:pStyle w:val="Liststycke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n-GB"/>
        </w:rPr>
      </w:pPr>
      <w:r>
        <w:rPr>
          <w:lang w:val="sv"/>
        </w:rPr>
        <w:t>Socialstyrelsen</w:t>
      </w:r>
      <w:r w:rsidR="00252054" w:rsidRPr="00B830E3">
        <w:rPr>
          <w:lang w:val="sv"/>
        </w:rPr>
        <w:t xml:space="preserve"> artiklarna 34 och 37</w:t>
      </w:r>
    </w:p>
    <w:p w14:paraId="5330E290" w14:textId="6905E85A" w:rsidR="00275A47" w:rsidRPr="00435079" w:rsidRDefault="00FB0CF2" w:rsidP="00275A47">
      <w:pPr>
        <w:pStyle w:val="Liststycke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sv-SE"/>
        </w:rPr>
      </w:pPr>
      <w:r w:rsidRPr="00B830E3">
        <w:rPr>
          <w:b/>
          <w:lang w:val="sv"/>
        </w:rPr>
        <w:t>Det civila samhällets</w:t>
      </w:r>
      <w:r w:rsidR="00504402" w:rsidRPr="00B830E3">
        <w:rPr>
          <w:lang w:val="sv"/>
        </w:rPr>
        <w:t xml:space="preserve"> </w:t>
      </w:r>
      <w:r>
        <w:rPr>
          <w:lang w:val="sv"/>
        </w:rPr>
        <w:t xml:space="preserve">organisationer och </w:t>
      </w:r>
      <w:r w:rsidR="00504402" w:rsidRPr="00B830E3">
        <w:rPr>
          <w:b/>
          <w:lang w:val="sv"/>
        </w:rPr>
        <w:t>icke-statliga organisationer</w:t>
      </w:r>
      <w:r w:rsidR="007F676C" w:rsidRPr="00B830E3">
        <w:rPr>
          <w:lang w:val="sv"/>
        </w:rPr>
        <w:t xml:space="preserve"> i artiklarna 6, 19, 27, 44 och 49</w:t>
      </w:r>
    </w:p>
    <w:p w14:paraId="3A7921ED" w14:textId="4D39FFFB" w:rsidR="00277F3D" w:rsidRPr="00435079" w:rsidRDefault="00275A47" w:rsidP="007627A5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275A47">
        <w:rPr>
          <w:sz w:val="24"/>
          <w:szCs w:val="24"/>
          <w:lang w:val="sv"/>
        </w:rPr>
        <w:t xml:space="preserve">Vissa länder har vidtagit viktiga åtgärder för att förbättra livet för barn till fångar, men många utmaningar </w:t>
      </w:r>
      <w:r>
        <w:rPr>
          <w:sz w:val="24"/>
          <w:szCs w:val="24"/>
          <w:lang w:val="sv"/>
        </w:rPr>
        <w:t xml:space="preserve">kvarstår. </w:t>
      </w:r>
      <w:r>
        <w:rPr>
          <w:lang w:val="sv"/>
        </w:rPr>
        <w:t xml:space="preserve"> </w:t>
      </w:r>
      <w:hyperlink r:id="rId9" w:history="1">
        <w:r w:rsidR="007B15E8" w:rsidRPr="007B15E8">
          <w:rPr>
            <w:rStyle w:val="Hyperlnk"/>
            <w:sz w:val="24"/>
            <w:szCs w:val="24"/>
            <w:lang w:val="sv"/>
          </w:rPr>
          <w:t>Klicka här</w:t>
        </w:r>
      </w:hyperlink>
      <w:r w:rsidR="007B15E8">
        <w:rPr>
          <w:sz w:val="24"/>
          <w:szCs w:val="24"/>
          <w:lang w:val="sv"/>
        </w:rPr>
        <w:t xml:space="preserve"> för att se en tabell med </w:t>
      </w:r>
      <w:r w:rsidR="00AF7D69">
        <w:rPr>
          <w:sz w:val="24"/>
          <w:szCs w:val="24"/>
          <w:lang w:val="sv"/>
        </w:rPr>
        <w:t xml:space="preserve"> </w:t>
      </w:r>
      <w:r w:rsidR="007B15E8">
        <w:rPr>
          <w:sz w:val="24"/>
          <w:szCs w:val="24"/>
          <w:lang w:val="sv"/>
        </w:rPr>
        <w:t>rekommendationer och praxis</w:t>
      </w:r>
      <w:r w:rsidR="00C42B3D">
        <w:rPr>
          <w:sz w:val="24"/>
          <w:szCs w:val="24"/>
          <w:lang w:val="sv"/>
        </w:rPr>
        <w:t xml:space="preserve"> i andra länder</w:t>
      </w:r>
      <w:r w:rsidR="004244F4">
        <w:rPr>
          <w:sz w:val="24"/>
          <w:szCs w:val="24"/>
          <w:lang w:val="sv"/>
        </w:rPr>
        <w:t xml:space="preserve"> och klicka</w:t>
      </w:r>
      <w:r w:rsidR="007B15E8">
        <w:rPr>
          <w:sz w:val="24"/>
          <w:szCs w:val="24"/>
          <w:lang w:val="sv"/>
        </w:rPr>
        <w:t xml:space="preserve"> på </w:t>
      </w:r>
      <w:hyperlink r:id="rId10" w:history="1">
        <w:proofErr w:type="spellStart"/>
        <w:r w:rsidR="007218BE">
          <w:rPr>
            <w:rStyle w:val="Hyperlnk"/>
            <w:sz w:val="24"/>
            <w:szCs w:val="24"/>
            <w:lang w:val="sv"/>
          </w:rPr>
          <w:t>EuroPris</w:t>
        </w:r>
        <w:proofErr w:type="spellEnd"/>
      </w:hyperlink>
      <w:hyperlink r:id="rId11" w:history="1">
        <w:r w:rsidR="007218BE">
          <w:rPr>
            <w:rStyle w:val="Hyperlnk"/>
            <w:sz w:val="24"/>
            <w:szCs w:val="24"/>
            <w:lang w:val="sv"/>
          </w:rPr>
          <w:t xml:space="preserve"> e</w:t>
        </w:r>
      </w:hyperlink>
      <w:hyperlink r:id="rId12" w:history="1">
        <w:r w:rsidR="007218BE">
          <w:rPr>
            <w:rStyle w:val="Hyperlnk"/>
            <w:sz w:val="24"/>
            <w:szCs w:val="24"/>
            <w:lang w:val="sv"/>
          </w:rPr>
          <w:t>xpert-gruppsidan</w:t>
        </w:r>
      </w:hyperlink>
      <w:r w:rsidR="007B15E8">
        <w:rPr>
          <w:sz w:val="24"/>
          <w:szCs w:val="24"/>
          <w:lang w:val="sv"/>
        </w:rPr>
        <w:t xml:space="preserve"> om barn till fångar</w:t>
      </w:r>
      <w:r>
        <w:rPr>
          <w:lang w:val="sv"/>
        </w:rPr>
        <w:t xml:space="preserve"> på </w:t>
      </w:r>
      <w:r w:rsidR="004244F4">
        <w:rPr>
          <w:sz w:val="24"/>
          <w:szCs w:val="24"/>
          <w:lang w:val="sv"/>
        </w:rPr>
        <w:t xml:space="preserve"> ditt eget </w:t>
      </w:r>
      <w:r w:rsidR="00E942DB">
        <w:rPr>
          <w:sz w:val="24"/>
          <w:szCs w:val="24"/>
          <w:lang w:val="sv"/>
        </w:rPr>
        <w:t>språk</w:t>
      </w:r>
      <w:r w:rsidR="00AF7D69">
        <w:rPr>
          <w:sz w:val="24"/>
          <w:szCs w:val="24"/>
          <w:lang w:val="sv"/>
        </w:rPr>
        <w:t xml:space="preserve"> (</w:t>
      </w:r>
      <w:r w:rsidR="00E942DB">
        <w:rPr>
          <w:sz w:val="24"/>
          <w:szCs w:val="24"/>
          <w:lang w:val="sv"/>
        </w:rPr>
        <w:t>längst upp till höger på</w:t>
      </w:r>
      <w:r w:rsidR="00AF7D69">
        <w:rPr>
          <w:sz w:val="24"/>
          <w:szCs w:val="24"/>
          <w:lang w:val="sv"/>
        </w:rPr>
        <w:t xml:space="preserve"> webbplatsen).</w:t>
      </w:r>
      <w:r>
        <w:rPr>
          <w:lang w:val="sv"/>
        </w:rPr>
        <w:t xml:space="preserve"> </w:t>
      </w:r>
      <w:r w:rsidR="000B4EDC">
        <w:rPr>
          <w:sz w:val="24"/>
          <w:szCs w:val="24"/>
          <w:lang w:val="sv"/>
        </w:rPr>
        <w:t xml:space="preserve"> Du kan</w:t>
      </w:r>
      <w:r w:rsidR="005040BD">
        <w:rPr>
          <w:sz w:val="24"/>
          <w:szCs w:val="24"/>
          <w:lang w:val="sv"/>
        </w:rPr>
        <w:t xml:space="preserve">också besöka </w:t>
      </w:r>
      <w:hyperlink r:id="rId13" w:history="1">
        <w:r w:rsidR="005040BD" w:rsidRPr="00930A19">
          <w:rPr>
            <w:rStyle w:val="Hyperlnk"/>
            <w:sz w:val="24"/>
            <w:szCs w:val="24"/>
            <w:lang w:val="sv"/>
          </w:rPr>
          <w:t>COPE</w:t>
        </w:r>
      </w:hyperlink>
      <w:r w:rsidR="00CF1632">
        <w:rPr>
          <w:sz w:val="24"/>
          <w:szCs w:val="24"/>
          <w:lang w:val="sv"/>
        </w:rPr>
        <w:t xml:space="preserve"> och tveka</w:t>
      </w:r>
      <w:r w:rsidR="00435079">
        <w:rPr>
          <w:sz w:val="24"/>
          <w:szCs w:val="24"/>
          <w:lang w:val="sv"/>
        </w:rPr>
        <w:t xml:space="preserve"> </w:t>
      </w:r>
      <w:r w:rsidR="00367E6D">
        <w:rPr>
          <w:sz w:val="24"/>
          <w:szCs w:val="24"/>
          <w:lang w:val="sv"/>
        </w:rPr>
        <w:t>inte att kontakta</w:t>
      </w:r>
      <w:r w:rsidR="007627A5">
        <w:rPr>
          <w:sz w:val="24"/>
          <w:szCs w:val="24"/>
          <w:lang w:val="sv"/>
        </w:rPr>
        <w:t xml:space="preserve"> mig.</w:t>
      </w:r>
    </w:p>
    <w:p w14:paraId="531F9D54" w14:textId="77777777" w:rsidR="00277F3D" w:rsidRPr="00435079" w:rsidRDefault="00277F3D" w:rsidP="00277F3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557D310" w14:textId="420ADA3B" w:rsidR="000F7DD1" w:rsidRPr="00435079" w:rsidRDefault="00435079" w:rsidP="00435079">
      <w:pPr>
        <w:spacing w:before="240" w:after="0" w:line="240" w:lineRule="auto"/>
        <w:rPr>
          <w:rFonts w:cstheme="minorHAnsi"/>
          <w:sz w:val="24"/>
          <w:szCs w:val="24"/>
        </w:rPr>
      </w:pPr>
      <w:r w:rsidRPr="00435079">
        <w:rPr>
          <w:sz w:val="24"/>
          <w:szCs w:val="24"/>
          <w:lang w:val="sv"/>
        </w:rPr>
        <w:t>Madelein Kattel</w:t>
      </w:r>
      <w:r w:rsidR="00213952" w:rsidRPr="00435079">
        <w:rPr>
          <w:sz w:val="24"/>
          <w:szCs w:val="24"/>
          <w:lang w:val="sv"/>
        </w:rPr>
        <w:t xml:space="preserve">, </w:t>
      </w:r>
      <w:r w:rsidRPr="00435079">
        <w:rPr>
          <w:sz w:val="24"/>
          <w:szCs w:val="24"/>
          <w:lang w:val="sv"/>
        </w:rPr>
        <w:br/>
        <w:t xml:space="preserve">Verksamhetschef Bufff Sverige </w:t>
      </w:r>
      <w:r w:rsidR="00213952" w:rsidRPr="00435079">
        <w:rPr>
          <w:lang w:val="sv"/>
        </w:rPr>
        <w:t xml:space="preserve"> </w:t>
      </w:r>
      <w:r w:rsidR="00AF7D69" w:rsidRPr="00435079">
        <w:rPr>
          <w:sz w:val="24"/>
          <w:szCs w:val="24"/>
          <w:lang w:val="sv"/>
        </w:rPr>
        <w:t xml:space="preserve"> </w:t>
      </w:r>
      <w:r w:rsidRPr="00435079">
        <w:rPr>
          <w:sz w:val="24"/>
          <w:szCs w:val="24"/>
          <w:lang w:val="sv"/>
        </w:rPr>
        <w:br/>
      </w:r>
      <w:hyperlink r:id="rId14" w:history="1">
        <w:r w:rsidRPr="00435079">
          <w:rPr>
            <w:rStyle w:val="Hyperlnk"/>
            <w:color w:val="0070C0"/>
            <w:sz w:val="24"/>
            <w:szCs w:val="24"/>
            <w:lang w:val="sv"/>
          </w:rPr>
          <w:t>madelein@bufff.se</w:t>
        </w:r>
      </w:hyperlink>
      <w:r w:rsidRPr="00435079">
        <w:rPr>
          <w:color w:val="0070C0"/>
          <w:sz w:val="24"/>
          <w:szCs w:val="24"/>
          <w:lang w:val="sv"/>
        </w:rPr>
        <w:t xml:space="preserve"> </w:t>
      </w:r>
      <w:r>
        <w:rPr>
          <w:color w:val="0070C0"/>
          <w:sz w:val="24"/>
          <w:szCs w:val="24"/>
          <w:lang w:val="sv"/>
        </w:rPr>
        <w:br/>
      </w:r>
      <w:r w:rsidRPr="00435079">
        <w:rPr>
          <w:sz w:val="24"/>
          <w:szCs w:val="24"/>
          <w:lang w:val="sv"/>
        </w:rPr>
        <w:t>010-1501314</w:t>
      </w:r>
    </w:p>
    <w:p w14:paraId="05E10698" w14:textId="77777777" w:rsidR="00266A52" w:rsidRPr="00435079" w:rsidRDefault="00266A52" w:rsidP="00FC62CA">
      <w:pPr>
        <w:spacing w:before="24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7426363A" w14:textId="77777777" w:rsidR="00277F3D" w:rsidRPr="00435079" w:rsidRDefault="00277F3D" w:rsidP="00277F3D">
      <w:pPr>
        <w:rPr>
          <w:rFonts w:cstheme="minorHAnsi"/>
        </w:rPr>
      </w:pPr>
    </w:p>
    <w:p w14:paraId="7D0C1D5A" w14:textId="2A96AA65" w:rsidR="00277F3D" w:rsidRPr="00435079" w:rsidRDefault="00277F3D" w:rsidP="00277F3D">
      <w:pPr>
        <w:tabs>
          <w:tab w:val="left" w:pos="3146"/>
        </w:tabs>
        <w:rPr>
          <w:rFonts w:cstheme="minorHAnsi"/>
        </w:rPr>
      </w:pPr>
    </w:p>
    <w:sectPr w:rsidR="00277F3D" w:rsidRPr="00435079" w:rsidSect="00277F3D">
      <w:headerReference w:type="default" r:id="rId15"/>
      <w:footerReference w:type="default" r:id="rId16"/>
      <w:pgSz w:w="11906" w:h="16838"/>
      <w:pgMar w:top="1417" w:right="1417" w:bottom="567" w:left="141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2A26" w14:textId="77777777" w:rsidR="00E1177E" w:rsidRDefault="00E1177E" w:rsidP="00F433D6">
      <w:pPr>
        <w:spacing w:after="0" w:line="240" w:lineRule="auto"/>
      </w:pPr>
      <w:r>
        <w:rPr>
          <w:lang w:val="sv"/>
        </w:rPr>
        <w:separator/>
      </w:r>
    </w:p>
  </w:endnote>
  <w:endnote w:type="continuationSeparator" w:id="0">
    <w:p w14:paraId="3C8CB3B0" w14:textId="77777777" w:rsidR="00E1177E" w:rsidRDefault="00E1177E" w:rsidP="00F433D6">
      <w:pPr>
        <w:spacing w:after="0" w:line="240" w:lineRule="auto"/>
      </w:pPr>
      <w:r>
        <w:rPr>
          <w:lang w:val="s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68A5" w14:textId="77777777" w:rsidR="00435079" w:rsidRPr="007627A5" w:rsidRDefault="00435079" w:rsidP="00435079">
    <w:pPr>
      <w:spacing w:after="0"/>
      <w:jc w:val="center"/>
      <w:rPr>
        <w:rFonts w:cstheme="minorHAnsi"/>
        <w:i/>
        <w:iCs/>
        <w:color w:val="2F5496" w:themeColor="accent1" w:themeShade="BF"/>
        <w:sz w:val="23"/>
        <w:szCs w:val="23"/>
        <w:lang w:val="en-US"/>
      </w:rPr>
    </w:pPr>
    <w:r w:rsidRPr="007627A5">
      <w:rPr>
        <w:rFonts w:cstheme="minorHAnsi"/>
        <w:i/>
        <w:iCs/>
        <w:color w:val="2F5496" w:themeColor="accent1" w:themeShade="BF"/>
        <w:sz w:val="23"/>
        <w:szCs w:val="23"/>
        <w:lang w:val="en-US"/>
      </w:rPr>
      <w:t xml:space="preserve">European </w:t>
    </w:r>
    <w:proofErr w:type="spellStart"/>
    <w:r w:rsidRPr="007627A5">
      <w:rPr>
        <w:rFonts w:cstheme="minorHAnsi"/>
        <w:i/>
        <w:iCs/>
        <w:color w:val="2F5496" w:themeColor="accent1" w:themeShade="BF"/>
        <w:sz w:val="23"/>
        <w:szCs w:val="23"/>
        <w:lang w:val="en-US"/>
      </w:rPr>
      <w:t>Organisation</w:t>
    </w:r>
    <w:proofErr w:type="spellEnd"/>
    <w:r w:rsidRPr="007627A5">
      <w:rPr>
        <w:rFonts w:cstheme="minorHAnsi"/>
        <w:i/>
        <w:iCs/>
        <w:color w:val="2F5496" w:themeColor="accent1" w:themeShade="BF"/>
        <w:sz w:val="23"/>
        <w:szCs w:val="23"/>
        <w:lang w:val="en-US"/>
      </w:rPr>
      <w:t xml:space="preserve"> of Prison and Correctional Services (</w:t>
    </w:r>
    <w:proofErr w:type="spellStart"/>
    <w:r w:rsidRPr="007627A5">
      <w:rPr>
        <w:rFonts w:cstheme="minorHAnsi"/>
        <w:i/>
        <w:iCs/>
        <w:color w:val="2F5496" w:themeColor="accent1" w:themeShade="BF"/>
        <w:sz w:val="23"/>
        <w:szCs w:val="23"/>
        <w:lang w:val="en-US"/>
      </w:rPr>
      <w:t>EuroPris</w:t>
    </w:r>
    <w:proofErr w:type="spellEnd"/>
    <w:r w:rsidRPr="007627A5">
      <w:rPr>
        <w:rFonts w:cstheme="minorHAnsi"/>
        <w:i/>
        <w:iCs/>
        <w:color w:val="2F5496" w:themeColor="accent1" w:themeShade="BF"/>
        <w:sz w:val="23"/>
        <w:szCs w:val="23"/>
        <w:lang w:val="en-US"/>
      </w:rPr>
      <w:t>): secretariat@europris.org Children of Prisoners Europe (COPE): contact@networkcope.eu</w:t>
    </w:r>
  </w:p>
  <w:p w14:paraId="1BF4D940" w14:textId="5142FD97" w:rsidR="00832B62" w:rsidRPr="00435079" w:rsidRDefault="00832B62" w:rsidP="00435079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3977" w14:textId="77777777" w:rsidR="00E1177E" w:rsidRDefault="00E1177E" w:rsidP="00F433D6">
      <w:pPr>
        <w:spacing w:after="0" w:line="240" w:lineRule="auto"/>
      </w:pPr>
      <w:r>
        <w:rPr>
          <w:lang w:val="sv"/>
        </w:rPr>
        <w:separator/>
      </w:r>
    </w:p>
  </w:footnote>
  <w:footnote w:type="continuationSeparator" w:id="0">
    <w:p w14:paraId="3A47D318" w14:textId="77777777" w:rsidR="00E1177E" w:rsidRDefault="00E1177E" w:rsidP="00F433D6">
      <w:pPr>
        <w:spacing w:after="0" w:line="240" w:lineRule="auto"/>
      </w:pPr>
      <w:r>
        <w:rPr>
          <w:lang w:val="sv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1FB9" w14:textId="57C6E71E" w:rsidR="00F433D6" w:rsidRDefault="00A967DB">
    <w:pPr>
      <w:pStyle w:val="Sidhuvud"/>
    </w:pPr>
    <w:r>
      <w:rPr>
        <w:noProof/>
        <w:lang w:val="sv"/>
      </w:rPr>
      <w:drawing>
        <wp:anchor distT="0" distB="0" distL="114300" distR="114300" simplePos="0" relativeHeight="251660288" behindDoc="0" locked="0" layoutInCell="1" allowOverlap="1" wp14:anchorId="37E0551B" wp14:editId="3694F718">
          <wp:simplePos x="0" y="0"/>
          <wp:positionH relativeFrom="margin">
            <wp:posOffset>3474720</wp:posOffset>
          </wp:positionH>
          <wp:positionV relativeFrom="paragraph">
            <wp:posOffset>67310</wp:posOffset>
          </wp:positionV>
          <wp:extent cx="2286000" cy="655320"/>
          <wp:effectExtent l="0" t="0" r="0" b="0"/>
          <wp:wrapNone/>
          <wp:docPr id="19" name="Bildobjekt 1" descr="Barn till fång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ldren of prisone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"/>
      </w:rPr>
      <w:drawing>
        <wp:anchor distT="0" distB="0" distL="114300" distR="114300" simplePos="0" relativeHeight="251659264" behindDoc="0" locked="0" layoutInCell="1" allowOverlap="1" wp14:anchorId="7A519E77" wp14:editId="1574A2C4">
          <wp:simplePos x="0" y="0"/>
          <wp:positionH relativeFrom="margin">
            <wp:posOffset>0</wp:posOffset>
          </wp:positionH>
          <wp:positionV relativeFrom="paragraph">
            <wp:posOffset>-160655</wp:posOffset>
          </wp:positionV>
          <wp:extent cx="2679065" cy="1080135"/>
          <wp:effectExtent l="0" t="0" r="0" b="0"/>
          <wp:wrapNone/>
          <wp:docPr id="20" name="Bildobjekt 2" descr="En bild som visar text, enhet, mätar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enhet, mätare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231"/>
    <w:multiLevelType w:val="hybridMultilevel"/>
    <w:tmpl w:val="58B0D74C"/>
    <w:lvl w:ilvl="0" w:tplc="6CB24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746"/>
    <w:multiLevelType w:val="hybridMultilevel"/>
    <w:tmpl w:val="1E9A70D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836E9"/>
    <w:multiLevelType w:val="hybridMultilevel"/>
    <w:tmpl w:val="A44A4DC8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DD"/>
    <w:rsid w:val="000003AF"/>
    <w:rsid w:val="00001C6D"/>
    <w:rsid w:val="000224F0"/>
    <w:rsid w:val="00025DED"/>
    <w:rsid w:val="00032CCE"/>
    <w:rsid w:val="00037899"/>
    <w:rsid w:val="000511F1"/>
    <w:rsid w:val="00056E92"/>
    <w:rsid w:val="00063D1B"/>
    <w:rsid w:val="0007230A"/>
    <w:rsid w:val="00081AEE"/>
    <w:rsid w:val="000871E4"/>
    <w:rsid w:val="000A3E32"/>
    <w:rsid w:val="000A5B7C"/>
    <w:rsid w:val="000A6261"/>
    <w:rsid w:val="000B4EDC"/>
    <w:rsid w:val="000B6A3E"/>
    <w:rsid w:val="000B6EF6"/>
    <w:rsid w:val="000F7DD1"/>
    <w:rsid w:val="001241DD"/>
    <w:rsid w:val="00135B2B"/>
    <w:rsid w:val="0015316A"/>
    <w:rsid w:val="00157C7E"/>
    <w:rsid w:val="00172EA2"/>
    <w:rsid w:val="00177CB1"/>
    <w:rsid w:val="00183070"/>
    <w:rsid w:val="00190CD8"/>
    <w:rsid w:val="001956D5"/>
    <w:rsid w:val="001C0718"/>
    <w:rsid w:val="001D633C"/>
    <w:rsid w:val="001D6CCE"/>
    <w:rsid w:val="001F7393"/>
    <w:rsid w:val="00213952"/>
    <w:rsid w:val="00230F1E"/>
    <w:rsid w:val="002320A9"/>
    <w:rsid w:val="00252054"/>
    <w:rsid w:val="00263830"/>
    <w:rsid w:val="00264099"/>
    <w:rsid w:val="00266A52"/>
    <w:rsid w:val="00275A47"/>
    <w:rsid w:val="00277F3D"/>
    <w:rsid w:val="002958A5"/>
    <w:rsid w:val="002B346B"/>
    <w:rsid w:val="002D0D1F"/>
    <w:rsid w:val="002E2BFF"/>
    <w:rsid w:val="002E6E04"/>
    <w:rsid w:val="003027C3"/>
    <w:rsid w:val="003351C4"/>
    <w:rsid w:val="00347955"/>
    <w:rsid w:val="00367E6D"/>
    <w:rsid w:val="003806AA"/>
    <w:rsid w:val="00390383"/>
    <w:rsid w:val="003A2F10"/>
    <w:rsid w:val="003C7E5F"/>
    <w:rsid w:val="003D5527"/>
    <w:rsid w:val="003D5AED"/>
    <w:rsid w:val="003E2649"/>
    <w:rsid w:val="004244F4"/>
    <w:rsid w:val="00424FDD"/>
    <w:rsid w:val="00435079"/>
    <w:rsid w:val="00457A68"/>
    <w:rsid w:val="004936D2"/>
    <w:rsid w:val="004A6BBC"/>
    <w:rsid w:val="004C3D5D"/>
    <w:rsid w:val="004D4E38"/>
    <w:rsid w:val="004E4824"/>
    <w:rsid w:val="004E72EE"/>
    <w:rsid w:val="004F76A1"/>
    <w:rsid w:val="005040BD"/>
    <w:rsid w:val="00504402"/>
    <w:rsid w:val="00507636"/>
    <w:rsid w:val="00523BB4"/>
    <w:rsid w:val="005310B5"/>
    <w:rsid w:val="0055181C"/>
    <w:rsid w:val="00563010"/>
    <w:rsid w:val="0059508E"/>
    <w:rsid w:val="005C17FB"/>
    <w:rsid w:val="00602DD8"/>
    <w:rsid w:val="00624D58"/>
    <w:rsid w:val="00642F1E"/>
    <w:rsid w:val="0065688A"/>
    <w:rsid w:val="00695F32"/>
    <w:rsid w:val="006C6999"/>
    <w:rsid w:val="006D6A00"/>
    <w:rsid w:val="006E2C38"/>
    <w:rsid w:val="0071082A"/>
    <w:rsid w:val="00714214"/>
    <w:rsid w:val="007218BE"/>
    <w:rsid w:val="0072739B"/>
    <w:rsid w:val="007332CD"/>
    <w:rsid w:val="00747115"/>
    <w:rsid w:val="0075545B"/>
    <w:rsid w:val="007627A5"/>
    <w:rsid w:val="00767E63"/>
    <w:rsid w:val="00772760"/>
    <w:rsid w:val="007A480D"/>
    <w:rsid w:val="007B15E8"/>
    <w:rsid w:val="007B494F"/>
    <w:rsid w:val="007C236A"/>
    <w:rsid w:val="007D2F06"/>
    <w:rsid w:val="007E3351"/>
    <w:rsid w:val="007E3FF7"/>
    <w:rsid w:val="007F14D4"/>
    <w:rsid w:val="007F676C"/>
    <w:rsid w:val="00822ADD"/>
    <w:rsid w:val="00823BBF"/>
    <w:rsid w:val="00832B62"/>
    <w:rsid w:val="00860EF6"/>
    <w:rsid w:val="0086175B"/>
    <w:rsid w:val="00865FD7"/>
    <w:rsid w:val="00866475"/>
    <w:rsid w:val="0086663D"/>
    <w:rsid w:val="00882FB1"/>
    <w:rsid w:val="00891846"/>
    <w:rsid w:val="00895FCD"/>
    <w:rsid w:val="008A15CF"/>
    <w:rsid w:val="008B1582"/>
    <w:rsid w:val="008C2CBE"/>
    <w:rsid w:val="008D5898"/>
    <w:rsid w:val="008D73D7"/>
    <w:rsid w:val="008F4B05"/>
    <w:rsid w:val="009003AD"/>
    <w:rsid w:val="00922F1B"/>
    <w:rsid w:val="00930A19"/>
    <w:rsid w:val="00941B70"/>
    <w:rsid w:val="00987BE2"/>
    <w:rsid w:val="009A6E36"/>
    <w:rsid w:val="009B53F7"/>
    <w:rsid w:val="009E0565"/>
    <w:rsid w:val="009E34DC"/>
    <w:rsid w:val="00A0466F"/>
    <w:rsid w:val="00A15A6D"/>
    <w:rsid w:val="00A37249"/>
    <w:rsid w:val="00A50AF8"/>
    <w:rsid w:val="00A56481"/>
    <w:rsid w:val="00A61183"/>
    <w:rsid w:val="00A63F60"/>
    <w:rsid w:val="00A66829"/>
    <w:rsid w:val="00A70C6E"/>
    <w:rsid w:val="00A72026"/>
    <w:rsid w:val="00A81A4F"/>
    <w:rsid w:val="00A967DB"/>
    <w:rsid w:val="00AA67A7"/>
    <w:rsid w:val="00AB3F95"/>
    <w:rsid w:val="00AD318C"/>
    <w:rsid w:val="00AE0DE9"/>
    <w:rsid w:val="00AF4E56"/>
    <w:rsid w:val="00AF6835"/>
    <w:rsid w:val="00AF7D69"/>
    <w:rsid w:val="00B051FD"/>
    <w:rsid w:val="00B31CB9"/>
    <w:rsid w:val="00B43BE1"/>
    <w:rsid w:val="00B516C4"/>
    <w:rsid w:val="00B5423C"/>
    <w:rsid w:val="00B816D5"/>
    <w:rsid w:val="00B830E3"/>
    <w:rsid w:val="00B93DFB"/>
    <w:rsid w:val="00B94C95"/>
    <w:rsid w:val="00C01683"/>
    <w:rsid w:val="00C063A7"/>
    <w:rsid w:val="00C131DD"/>
    <w:rsid w:val="00C22A50"/>
    <w:rsid w:val="00C26AC7"/>
    <w:rsid w:val="00C35E36"/>
    <w:rsid w:val="00C42B3D"/>
    <w:rsid w:val="00C75F38"/>
    <w:rsid w:val="00C77DCA"/>
    <w:rsid w:val="00CA3D4C"/>
    <w:rsid w:val="00CA5B5B"/>
    <w:rsid w:val="00CB598D"/>
    <w:rsid w:val="00CC7EF3"/>
    <w:rsid w:val="00CD2974"/>
    <w:rsid w:val="00CF1632"/>
    <w:rsid w:val="00D034BF"/>
    <w:rsid w:val="00D05BFF"/>
    <w:rsid w:val="00D141A3"/>
    <w:rsid w:val="00D40FAB"/>
    <w:rsid w:val="00D41E52"/>
    <w:rsid w:val="00D46575"/>
    <w:rsid w:val="00D57A9E"/>
    <w:rsid w:val="00D94CF0"/>
    <w:rsid w:val="00DA074A"/>
    <w:rsid w:val="00DC36B4"/>
    <w:rsid w:val="00DC7359"/>
    <w:rsid w:val="00DD27B0"/>
    <w:rsid w:val="00DF1448"/>
    <w:rsid w:val="00DF2504"/>
    <w:rsid w:val="00DF7F3C"/>
    <w:rsid w:val="00E1177E"/>
    <w:rsid w:val="00E23EB5"/>
    <w:rsid w:val="00E57E70"/>
    <w:rsid w:val="00E905F7"/>
    <w:rsid w:val="00E93000"/>
    <w:rsid w:val="00E942DB"/>
    <w:rsid w:val="00E94DB4"/>
    <w:rsid w:val="00EB3BFE"/>
    <w:rsid w:val="00EB6055"/>
    <w:rsid w:val="00ED1C01"/>
    <w:rsid w:val="00ED618C"/>
    <w:rsid w:val="00EE0965"/>
    <w:rsid w:val="00EE4970"/>
    <w:rsid w:val="00EF0DDA"/>
    <w:rsid w:val="00F107DD"/>
    <w:rsid w:val="00F433D6"/>
    <w:rsid w:val="00F756A0"/>
    <w:rsid w:val="00F855AF"/>
    <w:rsid w:val="00F969ED"/>
    <w:rsid w:val="00FB0CF2"/>
    <w:rsid w:val="00FB5467"/>
    <w:rsid w:val="00FC62CA"/>
    <w:rsid w:val="00FE0054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579B7"/>
  <w15:chartTrackingRefBased/>
  <w15:docId w15:val="{CDC3CBD1-554A-453D-91DC-D382AC5D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0DD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C36B4"/>
    <w:pPr>
      <w:ind w:left="720"/>
      <w:contextualSpacing/>
    </w:pPr>
    <w:rPr>
      <w:lang w:val="fr-CH"/>
    </w:rPr>
  </w:style>
  <w:style w:type="paragraph" w:styleId="Sidhuvud">
    <w:name w:val="header"/>
    <w:basedOn w:val="Normal"/>
    <w:link w:val="SidhuvudChar"/>
    <w:uiPriority w:val="99"/>
    <w:unhideWhenUsed/>
    <w:rsid w:val="00F4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33D6"/>
  </w:style>
  <w:style w:type="paragraph" w:styleId="Sidfot">
    <w:name w:val="footer"/>
    <w:basedOn w:val="Normal"/>
    <w:link w:val="SidfotChar"/>
    <w:uiPriority w:val="99"/>
    <w:unhideWhenUsed/>
    <w:rsid w:val="00F4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33D6"/>
  </w:style>
  <w:style w:type="character" w:styleId="Kommentarsreferens">
    <w:name w:val="annotation reference"/>
    <w:basedOn w:val="Standardstycketeckensnitt"/>
    <w:uiPriority w:val="99"/>
    <w:semiHidden/>
    <w:unhideWhenUsed/>
    <w:rsid w:val="000A5B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A5B7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A5B7C"/>
    <w:rPr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351C4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56A0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53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53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1AEE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435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ofprisoners.eu/council-of-europe-recommendation-cm-rec20185/" TargetMode="External"/><Relationship Id="rId13" Type="http://schemas.openxmlformats.org/officeDocument/2006/relationships/hyperlink" Target="https://childrenofprisoners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ildrenofprisoners.eu/council-of-europe-recommendation-cm-rec20185/" TargetMode="External"/><Relationship Id="rId12" Type="http://schemas.openxmlformats.org/officeDocument/2006/relationships/hyperlink" Target="https://www.europris.org/expert_groups/children-of-prisone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pris.org/expert_groups/children-of-prisoner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uropris.org/expert_groups/children-of-priso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ris.org/recommendations/" TargetMode="External"/><Relationship Id="rId14" Type="http://schemas.openxmlformats.org/officeDocument/2006/relationships/hyperlink" Target="mailto:madelein@bufff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2089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 på Bufff</dc:creator>
  <cp:keywords/>
  <dc:description/>
  <cp:lastModifiedBy>Hans Erik Ekelund Nilsson</cp:lastModifiedBy>
  <cp:revision>7</cp:revision>
  <cp:lastPrinted>2022-07-04T13:15:00Z</cp:lastPrinted>
  <dcterms:created xsi:type="dcterms:W3CDTF">2022-11-19T11:43:00Z</dcterms:created>
  <dcterms:modified xsi:type="dcterms:W3CDTF">2022-11-19T21:05:00Z</dcterms:modified>
  <cp:category/>
</cp:coreProperties>
</file>